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TP - BDD et Film</w:t>
      </w:r>
    </w:p>
    <w:p>
      <w:pPr>
        <w:pStyle w:val="Author"/>
      </w:pPr>
      <w:r>
        <w:t xml:space="preserve">Thibault PENNING</w:t>
      </w:r>
    </w:p>
    <w:bookmarkStart w:id="31" w:name="présentation"/>
    <w:p>
      <w:pPr>
        <w:pStyle w:val="Heading1"/>
      </w:pPr>
      <w:r>
        <w:t xml:space="preserve">1. Présentation</w:t>
      </w:r>
    </w:p>
    <w:p>
      <w:pPr>
        <w:pStyle w:val="FirstParagraph"/>
      </w:pPr>
      <w:r>
        <w:t xml:space="preserve">Dans ce TP, nous allons utiliser la base de données d’</w:t>
      </w:r>
      <w:hyperlink r:id="rId20">
        <w:r>
          <w:rPr>
            <w:rStyle w:val="Hyperlink"/>
          </w:rPr>
          <w:t xml:space="preserve">IMDb</w:t>
        </w:r>
      </w:hyperlink>
      <w:r>
        <w:t xml:space="preserve"> </w:t>
      </w:r>
      <w:r>
        <w:t xml:space="preserve">et en particulier son top 250 afin de manipuler les données et d’obtenir des statistiques.</w:t>
      </w:r>
    </w:p>
    <w:p>
      <w:pPr>
        <w:pStyle w:val="BodyText"/>
      </w:pPr>
      <w:r>
        <w:t xml:space="preserve">Pour être plus précis, nous allons utiliser tous les films ayant déjà été dans ce top 50. Nous utiliserons pour cela les données de ce</w:t>
      </w:r>
      <w:r>
        <w:t xml:space="preserve"> </w:t>
      </w:r>
      <w:hyperlink r:id="rId21">
        <w:r>
          <w:rPr>
            <w:rStyle w:val="Hyperlink"/>
          </w:rPr>
          <w:t xml:space="preserve">site</w:t>
        </w:r>
      </w:hyperlink>
      <w:r>
        <w:t xml:space="preserve">.</w:t>
      </w:r>
    </w:p>
    <w:p>
      <w:pPr>
        <w:pStyle w:val="BodyText"/>
      </w:pPr>
      <w:r>
        <w:t xml:space="preserve">Les données présentes venant de ce site est d’IMDb ne sont donc pas utilisables en dehors des</w:t>
      </w:r>
      <w:r>
        <w:t xml:space="preserve"> </w:t>
      </w:r>
      <w:hyperlink r:id="rId22">
        <w:r>
          <w:rPr>
            <w:rStyle w:val="Hyperlink"/>
          </w:rPr>
          <w:t xml:space="preserve">contrats de licence de ce dernier</w:t>
        </w:r>
      </w:hyperlink>
      <w:r>
        <w:t xml:space="preserve">.</w:t>
      </w:r>
    </w:p>
    <w:p>
      <w:pPr>
        <w:pStyle w:val="BodyText"/>
      </w:pPr>
      <w:r>
        <w:t xml:space="preserve">Les données présentées sont sous forme de CSV qui a été scrapé sur les sites Internet.</w:t>
      </w:r>
    </w:p>
    <w:p>
      <w:pPr>
        <w:pStyle w:val="BodyText"/>
      </w:pPr>
      <w:r>
        <w:t xml:space="preserve">L’une de vos premières tâches sera donc de créer les tables et d’ajouter les données.</w:t>
      </w:r>
    </w:p>
    <w:p>
      <w:pPr>
        <w:pStyle w:val="BodyText"/>
      </w:pPr>
      <w:r>
        <w:t xml:space="preserve">Afin de créer et d’interagir avec une base de données, nous allons utiliser l’API présente de base dans Python de SQLite 3.</w:t>
      </w:r>
    </w:p>
    <w:bookmarkStart w:id="30" w:name="sqlite3"/>
    <w:p>
      <w:pPr>
        <w:pStyle w:val="Heading2"/>
      </w:pPr>
      <w:r>
        <w:t xml:space="preserve">1.1 SQLite3</w:t>
      </w:r>
    </w:p>
    <w:p>
      <w:pPr>
        <w:pStyle w:val="FirstParagraph"/>
      </w:pPr>
      <w:r>
        <w:t xml:space="preserve">Lors du précédent TP, nous avons utilisé Capytal directement afin d’utiliser du SQL. Cela est une utilisation qui ne reflète pas une réalité. Comme nous l’avons vu dans nos cours, le langage SQL permet l’interaction avec un SGBD. Nous allons donc ici utiliser un LGBT intégré dans Python, SQLite. Ce dernier a la particularité, contrairement à la majorité des SGBD, d’interagir directement avec un seul et unique fichier contenant toutes les données de la base de données.</w:t>
      </w:r>
    </w:p>
    <w:p>
      <w:pPr>
        <w:pStyle w:val="BodyText"/>
      </w:pPr>
      <w:r>
        <w:t xml:space="preserve">L’une des premières étapes est d’initialiser la base de données :</w:t>
      </w:r>
    </w:p>
    <w:p>
      <w:pPr>
        <w:pStyle w:val="BodyText"/>
      </w:pPr>
      <w:r>
        <w:t xml:space="preserve">Pour cela, nous utiliserons la syntaxe suivante :</w:t>
      </w:r>
    </w:p>
    <w:p>
      <w:pPr>
        <w:pStyle w:val="SourceCode"/>
      </w:pPr>
      <w:r>
        <w:rPr>
          <w:rStyle w:val="ImportTok"/>
        </w:rPr>
        <w:t xml:space="preserve">import</w:t>
      </w:r>
      <w:r>
        <w:rPr>
          <w:rStyle w:val="NormalTok"/>
        </w:rPr>
        <w:t xml:space="preserve"> sqlite3</w:t>
      </w:r>
      <w:r>
        <w:br/>
      </w:r>
      <w:r>
        <w:rPr>
          <w:rStyle w:val="NormalTok"/>
        </w:rPr>
        <w:t xml:space="preserve">con </w:t>
      </w:r>
      <w:r>
        <w:rPr>
          <w:rStyle w:val="OperatorTok"/>
        </w:rPr>
        <w:t xml:space="preserve">=</w:t>
      </w:r>
      <w:r>
        <w:rPr>
          <w:rStyle w:val="NormalTok"/>
        </w:rPr>
        <w:t xml:space="preserve"> sqlite3.</w:t>
      </w:r>
      <w:r>
        <w:rPr>
          <w:rStyle w:val="ExtensionTok"/>
        </w:rPr>
        <w:t xml:space="preserve">connect</w:t>
      </w:r>
      <w:r>
        <w:rPr>
          <w:rStyle w:val="NormalTok"/>
        </w:rPr>
        <w:t xml:space="preserve">(</w:t>
      </w:r>
      <w:r>
        <w:rPr>
          <w:rStyle w:val="StringTok"/>
        </w:rPr>
        <w:t xml:space="preserve">"nom.sqlite"</w:t>
      </w:r>
      <w:r>
        <w:rPr>
          <w:rStyle w:val="NormalTok"/>
        </w:rPr>
        <w:t xml:space="preserve">)</w:t>
      </w:r>
      <w:r>
        <w:br/>
      </w:r>
      <w:r>
        <w:rPr>
          <w:rStyle w:val="NormalTok"/>
        </w:rPr>
        <w:t xml:space="preserve">cur </w:t>
      </w:r>
      <w:r>
        <w:rPr>
          <w:rStyle w:val="OperatorTok"/>
        </w:rPr>
        <w:t xml:space="preserve">=</w:t>
      </w:r>
      <w:r>
        <w:rPr>
          <w:rStyle w:val="NormalTok"/>
        </w:rPr>
        <w:t xml:space="preserve"> con.cursor()</w:t>
      </w:r>
    </w:p>
    <w:p>
      <w:pPr>
        <w:pStyle w:val="FirstParagraph"/>
      </w:pPr>
      <w:r>
        <w:t xml:space="preserve">Où</w:t>
      </w:r>
      <w:r>
        <w:t xml:space="preserve"> </w:t>
      </w:r>
      <w:r>
        <w:rPr>
          <w:rStyle w:val="VerbatimChar"/>
        </w:rPr>
        <w:t xml:space="preserve">nom.sqlite</w:t>
      </w:r>
      <w:r>
        <w:t xml:space="preserve"> </w:t>
      </w:r>
      <w:r>
        <w:t xml:space="preserve">est le nom du fichier. Si le fichier n’existe pas, celui-ci sera créé. La variable</w:t>
      </w:r>
      <w:r>
        <w:t xml:space="preserve"> </w:t>
      </w:r>
      <w:r>
        <w:rPr>
          <w:rStyle w:val="VerbatimChar"/>
        </w:rPr>
        <w:t xml:space="preserve">cur</w:t>
      </w:r>
      <w:r>
        <w:t xml:space="preserve"> </w:t>
      </w:r>
      <w:r>
        <w:t xml:space="preserve">est un curseur, et c’est avec lui que nous interagirons. Le but de ce TP est d’utiliser SQLite, mais nous ne rentrerons pas plus dans les subtilités.</w:t>
      </w:r>
    </w:p>
    <w:p>
      <w:pPr>
        <w:pStyle w:val="BodyText"/>
      </w:pPr>
      <w:r>
        <w:t xml:space="preserve">Par la suite, 2 commandes seront utiles :</w:t>
      </w:r>
    </w:p>
    <w:p>
      <w:pPr>
        <w:pStyle w:val="SourceCode"/>
      </w:pPr>
      <w:r>
        <w:rPr>
          <w:rStyle w:val="NormalTok"/>
        </w:rPr>
        <w:t xml:space="preserve">cur.execute(</w:t>
      </w:r>
      <w:r>
        <w:rPr>
          <w:rStyle w:val="StringTok"/>
        </w:rPr>
        <w:t xml:space="preserve">"REQUETE"</w:t>
      </w:r>
      <w:r>
        <w:rPr>
          <w:rStyle w:val="NormalTok"/>
        </w:rPr>
        <w:t xml:space="preserve">)</w:t>
      </w:r>
    </w:p>
    <w:p>
      <w:pPr>
        <w:pStyle w:val="FirstParagraph"/>
      </w:pPr>
      <w:r>
        <w:t xml:space="preserve">Cette commande exécute une requête SQL, par exemple pour créer une table, insérer les données, où effectuer une sélection.</w:t>
      </w:r>
    </w:p>
    <w:p>
      <w:pPr>
        <w:pStyle w:val="BodyText"/>
      </w:pPr>
      <w:r>
        <w:t xml:space="preserve">Lors de la modification de la base de données, il vous sera aussi demandé de</w:t>
      </w:r>
      <w:r>
        <w:t xml:space="preserve"> </w:t>
      </w:r>
      <w:r>
        <w:rPr>
          <w:i/>
          <w:iCs/>
        </w:rPr>
        <w:t xml:space="preserve">commit</w:t>
      </w:r>
      <w:r>
        <w:t xml:space="preserve"> </w:t>
      </w:r>
      <w:r>
        <w:t xml:space="preserve">Les transactions. En effet, l’API Python de SQLite ne le fait pas automatiquement.</w:t>
      </w:r>
    </w:p>
    <w:p>
      <w:pPr>
        <w:pStyle w:val="BodyText"/>
      </w:pPr>
      <w:r>
        <w:t xml:space="preserve">Pour cela, nous utiliserons :</w:t>
      </w:r>
    </w:p>
    <w:bookmarkStart w:id="23" w:name="annotated-cell-3"/>
    <w:p>
      <w:pPr>
        <w:pStyle w:val="SourceCode"/>
      </w:pPr>
      <w:r>
        <w:rPr>
          <w:rStyle w:val="NormalTok"/>
        </w:rPr>
        <w:t xml:space="preserve">con.commit()</w:t>
      </w:r>
    </w:p>
    <w:bookmarkEnd w:id="23"/>
    <w:p>
      <w:pPr>
        <w:pStyle w:val="DefinitionTerm"/>
      </w:pPr>
      <w:r>
        <w:t xml:space="preserve">Ligne 1</w:t>
      </w:r>
    </w:p>
    <w:p>
      <w:pPr>
        <w:pStyle w:val="Definition"/>
      </w:pPr>
      <w:r>
        <w:t xml:space="preserve">Ici nous n’utilisons pas le curseur, mais bien la connexion à la base de données.</w:t>
      </w:r>
    </w:p>
    <w:p>
      <w:pPr>
        <w:pStyle w:val="FirstParagraph"/>
      </w:pPr>
      <w:r>
        <w:t xml:space="preserve">Enfin, pour obtenir le résultat d’une requête, notamment d’une sélection, nous utiliserons :</w:t>
      </w:r>
    </w:p>
    <w:p>
      <w:pPr>
        <w:pStyle w:val="SourceCode"/>
      </w:pPr>
      <w:r>
        <w:rPr>
          <w:rStyle w:val="NormalTok"/>
        </w:rPr>
        <w:t xml:space="preserve">res </w:t>
      </w:r>
      <w:r>
        <w:rPr>
          <w:rStyle w:val="OperatorTok"/>
        </w:rPr>
        <w:t xml:space="preserve">=</w:t>
      </w:r>
      <w:r>
        <w:rPr>
          <w:rStyle w:val="NormalTok"/>
        </w:rPr>
        <w:t xml:space="preserve"> cur.execute(</w:t>
      </w:r>
      <w:r>
        <w:rPr>
          <w:rStyle w:val="StringTok"/>
        </w:rPr>
        <w:t xml:space="preserve">"REQUETE"</w:t>
      </w:r>
      <w:r>
        <w:rPr>
          <w:rStyle w:val="NormalTok"/>
        </w:rPr>
        <w:t xml:space="preserve">)</w:t>
      </w:r>
      <w:r>
        <w:br/>
      </w:r>
      <w:r>
        <w:rPr>
          <w:rStyle w:val="NormalTok"/>
        </w:rPr>
        <w:t xml:space="preserve">res.fetchall()</w:t>
      </w:r>
    </w:p>
    <w:p>
      <w:pPr>
        <w:pStyle w:val="FirstParagraph"/>
      </w:pPr>
      <w:r>
        <w:t xml:space="preserve">Cela nous retourne une liste de tuples où chaque tuple est un enregistrement de la base de données.</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5" name="Picture"/>
                  <a:graphic>
                    <a:graphicData uri="http://schemas.openxmlformats.org/drawingml/2006/picture">
                      <pic:pic>
                        <pic:nvPicPr>
                          <pic:cNvPr descr="/nix/store/4v9rjwj8zgrkaa7l40r1nj47hpmr1nms-quarto-1.6.33/share/formats/docx/note.png" id="26" name="Picture"/>
                          <pic:cNvPicPr>
                            <a:picLocks noChangeArrowheads="1" noChangeAspect="1"/>
                          </pic:cNvPicPr>
                        </pic:nvPicPr>
                        <pic:blipFill>
                          <a:blip r:embed="rId2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D’autres fonctions existent, vous pouvez aller regarder la</w:t>
            </w:r>
            <w:r>
              <w:t xml:space="preserve"> </w:t>
            </w:r>
            <w:hyperlink r:id="rId27">
              <w:r>
                <w:rPr>
                  <w:rStyle w:val="Hyperlink"/>
                </w:rPr>
                <w:t xml:space="preserve">documentation</w:t>
              </w:r>
            </w:hyperlink>
            <w:r>
              <w:t xml:space="preserve"> </w:t>
            </w:r>
            <w:r>
              <w:t xml:space="preserve">à ce sujet.</w:t>
            </w:r>
          </w:p>
          <w:p>
            <w:pPr>
              <w:pStyle w:val="BodyText"/>
            </w:pPr>
            <w:r>
              <w:t xml:space="preserve">On peut notamment citer la fonction :</w:t>
            </w:r>
          </w:p>
          <w:p>
            <w:pPr>
              <w:pStyle w:val="SourceCode"/>
            </w:pPr>
            <w:r>
              <w:rPr>
                <w:rStyle w:val="NormalTok"/>
              </w:rPr>
              <w:t xml:space="preserve">res.fetchone()</w:t>
            </w:r>
          </w:p>
          <w:p>
            <w:pPr>
              <w:pStyle w:val="FirstParagraph"/>
            </w:pPr>
            <w:pPr>
              <w:spacing w:after="16"/>
            </w:pPr>
            <w:r>
              <w:t xml:space="preserve">Qui se comporte comme la fonction</w:t>
            </w:r>
            <w:r>
              <w:t xml:space="preserve"> </w:t>
            </w:r>
            <w:r>
              <w:rPr>
                <w:rStyle w:val="VerbatimChar"/>
              </w:rPr>
              <w:t xml:space="preserve">fetchall</w:t>
            </w:r>
            <w:r>
              <w:t xml:space="preserve"> </w:t>
            </w:r>
            <w:r>
              <w:t xml:space="preserve">mais qui me retourne non pas une liste, mais un élément de cette dernière. Cela peut être utile lorsque l’on s’attend à obtenir qu’un seul élément.</w:t>
            </w:r>
          </w:p>
        </w:tc>
      </w:tr>
    </w:tbl>
    <w:p>
      <w:pPr>
        <w:pStyle w:val="BodyText"/>
      </w:pPr>
      <w:r>
        <w:t xml:space="preserve"> </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BodyText"/>
            </w:pPr>
            <w:pPr>
              <w:spacing w:before="0" w:after="0"/>
              <w:textAlignment w:val="center"/>
            </w:pPr>
            <w:r>
              <w:drawing>
                <wp:inline>
                  <wp:extent cx="152400" cy="152400"/>
                  <wp:effectExtent b="0" l="0" r="0" t="0"/>
                  <wp:docPr descr="" title="" id="28" name="Picture"/>
                  <a:graphic>
                    <a:graphicData uri="http://schemas.openxmlformats.org/drawingml/2006/picture">
                      <pic:pic>
                        <pic:nvPicPr>
                          <pic:cNvPr descr="/nix/store/4v9rjwj8zgrkaa7l40r1nj47hpmr1nms-quarto-1.6.33/share/formats/docx/note.png" id="29" name="Picture"/>
                          <pic:cNvPicPr>
                            <a:picLocks noChangeArrowheads="1" noChangeAspect="1"/>
                          </pic:cNvPicPr>
                        </pic:nvPicPr>
                        <pic:blipFill>
                          <a:blip r:embed="rId24"/>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Il n’est plus possible d’utiliser, comme la dernière fois</w:t>
            </w:r>
            <w:r>
              <w:t xml:space="preserve"> </w:t>
            </w:r>
            <w:r>
              <w:rPr>
                <w:rStyle w:val="VerbatimChar"/>
              </w:rPr>
              <w:t xml:space="preserve">.schema</w:t>
            </w:r>
            <w:r>
              <w:t xml:space="preserve">.</w:t>
            </w:r>
          </w:p>
          <w:p>
            <w:pPr>
              <w:pStyle w:val="BodyText"/>
            </w:pPr>
            <w:r>
              <w:t xml:space="preserve">En revanche, vous pouvez au besoin utiliser cette ligne ::!</w:t>
            </w:r>
          </w:p>
          <w:p>
            <w:pPr>
              <w:pStyle w:val="SourceCode"/>
            </w:pPr>
            <w:r>
              <w:rPr>
                <w:rStyle w:val="NormalTok"/>
              </w:rPr>
              <w:t xml:space="preserve">cur.execute(</w:t>
            </w:r>
            <w:r>
              <w:rPr>
                <w:rStyle w:val="StringTok"/>
              </w:rPr>
              <w:t xml:space="preserve">"SELECT sql FROM sqlite_schema WHERE type = 'table';"</w:t>
            </w:r>
            <w:r>
              <w:rPr>
                <w:rStyle w:val="NormalTok"/>
              </w:rPr>
              <w:t xml:space="preserve">).fetchall()</w:t>
            </w:r>
          </w:p>
          <w:p>
            <w:pPr>
              <w:pStyle w:val="FirstParagraph"/>
            </w:pPr>
            <w:pPr>
              <w:spacing w:after="16"/>
            </w:pPr>
            <w:r>
              <w:t xml:space="preserve">En changeant</w:t>
            </w:r>
            <w:r>
              <w:t xml:space="preserve"> </w:t>
            </w:r>
            <w:r>
              <w:rPr>
                <w:rStyle w:val="VerbatimChar"/>
              </w:rPr>
              <w:t xml:space="preserve">cur</w:t>
            </w:r>
            <w:r>
              <w:t xml:space="preserve"> </w:t>
            </w:r>
            <w:r>
              <w:t xml:space="preserve">par votre curseur.</w:t>
            </w:r>
          </w:p>
        </w:tc>
      </w:tr>
    </w:tbl>
    <w:bookmarkEnd w:id="30"/>
    <w:bookmarkEnd w:id="31"/>
    <w:bookmarkStart w:id="34" w:name="création-de-la-base-de-donnée"/>
    <w:p>
      <w:pPr>
        <w:pStyle w:val="Heading1"/>
      </w:pPr>
      <w:r>
        <w:t xml:space="preserve">2. Création de la base de donnée</w:t>
      </w:r>
    </w:p>
    <w:bookmarkStart w:id="32" w:name="création-des-table"/>
    <w:p>
      <w:pPr>
        <w:pStyle w:val="Heading2"/>
      </w:pPr>
      <w:r>
        <w:t xml:space="preserve">2.1 Création des table</w:t>
      </w:r>
    </w:p>
    <w:p>
      <w:pPr>
        <w:pStyle w:val="FirstParagraph"/>
      </w:pPr>
      <w:r>
        <w:t xml:space="preserve">Regardez le fichier CSV, vous y trouverez l’ensemble des clés du dictionnaire sur la première ligne. Cela devrait être normalement :</w:t>
      </w:r>
    </w:p>
    <w:p>
      <w:pPr>
        <w:pStyle w:val="Compact"/>
        <w:numPr>
          <w:ilvl w:val="0"/>
          <w:numId w:val="1001"/>
        </w:numPr>
      </w:pPr>
      <w:r>
        <w:t xml:space="preserve">Pour</w:t>
      </w:r>
      <w:r>
        <w:t xml:space="preserve"> </w:t>
      </w:r>
      <w:r>
        <w:rPr>
          <w:rStyle w:val="VerbatimChar"/>
        </w:rPr>
        <w:t xml:space="preserve">films.csv</w:t>
      </w:r>
      <w:r>
        <w:t xml:space="preserve"> </w:t>
      </w:r>
      <w:r>
        <w:t xml:space="preserve">:</w:t>
      </w:r>
      <w:r>
        <w:t xml:space="preserve"> </w:t>
      </w:r>
      <w:r>
        <w:rPr>
          <w:i/>
          <w:iCs/>
        </w:rPr>
        <w:t xml:space="preserve">Titre</w:t>
      </w:r>
      <w:r>
        <w:t xml:space="preserve">,</w:t>
      </w:r>
      <w:r>
        <w:t xml:space="preserve"> </w:t>
      </w:r>
      <w:r>
        <w:rPr>
          <w:i/>
          <w:iCs/>
        </w:rPr>
        <w:t xml:space="preserve">Année</w:t>
      </w:r>
      <w:r>
        <w:t xml:space="preserve">,</w:t>
      </w:r>
      <w:r>
        <w:t xml:space="preserve"> </w:t>
      </w:r>
      <w:r>
        <w:rPr>
          <w:i/>
          <w:iCs/>
        </w:rPr>
        <w:t xml:space="preserve">Réalisateur</w:t>
      </w:r>
      <w:r>
        <w:t xml:space="preserve">,</w:t>
      </w:r>
      <w:r>
        <w:t xml:space="preserve"> </w:t>
      </w:r>
      <w:r>
        <w:rPr>
          <w:i/>
          <w:iCs/>
        </w:rPr>
        <w:t xml:space="preserve">Scénariste</w:t>
      </w:r>
      <w:r>
        <w:t xml:space="preserve">,</w:t>
      </w:r>
      <w:r>
        <w:t xml:space="preserve"> </w:t>
      </w:r>
      <w:r>
        <w:rPr>
          <w:i/>
          <w:iCs/>
        </w:rPr>
        <w:t xml:space="preserve">Acteur</w:t>
      </w:r>
      <w:r>
        <w:t xml:space="preserve">,</w:t>
      </w:r>
      <w:r>
        <w:t xml:space="preserve"> </w:t>
      </w:r>
      <w:r>
        <w:rPr>
          <w:i/>
          <w:iCs/>
        </w:rPr>
        <w:t xml:space="preserve">Pays</w:t>
      </w:r>
      <w:r>
        <w:t xml:space="preserve">,</w:t>
      </w:r>
      <w:r>
        <w:t xml:space="preserve"> </w:t>
      </w:r>
      <w:r>
        <w:rPr>
          <w:i/>
          <w:iCs/>
        </w:rPr>
        <w:t xml:space="preserve">Langue</w:t>
      </w:r>
      <w:r>
        <w:t xml:space="preserve">,</w:t>
      </w:r>
      <w:r>
        <w:t xml:space="preserve"> </w:t>
      </w:r>
      <w:r>
        <w:rPr>
          <w:i/>
          <w:iCs/>
        </w:rPr>
        <w:t xml:space="preserve">Genre</w:t>
      </w:r>
      <w:r>
        <w:t xml:space="preserve">,</w:t>
      </w:r>
      <w:r>
        <w:t xml:space="preserve"> </w:t>
      </w:r>
      <w:r>
        <w:rPr>
          <w:i/>
          <w:iCs/>
        </w:rPr>
        <w:t xml:space="preserve">Couleur</w:t>
      </w:r>
      <w:r>
        <w:t xml:space="preserve">,</w:t>
      </w:r>
      <w:r>
        <w:t xml:space="preserve"> </w:t>
      </w:r>
      <w:r>
        <w:rPr>
          <w:i/>
          <w:iCs/>
        </w:rPr>
        <w:t xml:space="preserve">Note</w:t>
      </w:r>
    </w:p>
    <w:p>
      <w:pPr>
        <w:pStyle w:val="Compact"/>
        <w:numPr>
          <w:ilvl w:val="0"/>
          <w:numId w:val="1001"/>
        </w:numPr>
      </w:pPr>
      <w:r>
        <w:t xml:space="preserve">Pour</w:t>
      </w:r>
      <w:r>
        <w:t xml:space="preserve"> </w:t>
      </w:r>
      <w:r>
        <w:rPr>
          <w:rStyle w:val="VerbatimChar"/>
        </w:rPr>
        <w:t xml:space="preserve">réalisateur.csv</w:t>
      </w:r>
      <w:r>
        <w:t xml:space="preserve">,</w:t>
      </w:r>
      <w:r>
        <w:t xml:space="preserve"> </w:t>
      </w:r>
      <w:r>
        <w:rPr>
          <w:rStyle w:val="VerbatimChar"/>
        </w:rPr>
        <w:t xml:space="preserve">acteur.csv</w:t>
      </w:r>
      <w:r>
        <w:t xml:space="preserve">,</w:t>
      </w:r>
      <w:r>
        <w:t xml:space="preserve"> </w:t>
      </w:r>
      <w:r>
        <w:rPr>
          <w:rStyle w:val="VerbatimChar"/>
        </w:rPr>
        <w:t xml:space="preserve">scénariste.scv</w:t>
      </w:r>
      <w:r>
        <w:t xml:space="preserve"> </w:t>
      </w:r>
      <w:r>
        <w:t xml:space="preserve">:</w:t>
      </w:r>
      <w:r>
        <w:t xml:space="preserve"> </w:t>
      </w:r>
      <w:r>
        <w:rPr>
          <w:i/>
          <w:iCs/>
        </w:rPr>
        <w:t xml:space="preserve">ID</w:t>
      </w:r>
      <w:r>
        <w:t xml:space="preserve">,</w:t>
      </w:r>
      <w:r>
        <w:t xml:space="preserve"> </w:t>
      </w:r>
      <w:r>
        <w:rPr>
          <w:i/>
          <w:iCs/>
        </w:rPr>
        <w:t xml:space="preserve">Nom</w:t>
      </w:r>
    </w:p>
    <w:p>
      <w:pPr>
        <w:pStyle w:val="Compact"/>
        <w:numPr>
          <w:ilvl w:val="0"/>
          <w:numId w:val="1001"/>
        </w:numPr>
      </w:pPr>
      <w:r>
        <w:t xml:space="preserve">Pour</w:t>
      </w:r>
      <w:r>
        <w:t xml:space="preserve"> </w:t>
      </w:r>
      <w:r>
        <w:rPr>
          <w:rStyle w:val="VerbatimChar"/>
        </w:rPr>
        <w:t xml:space="preserve">personage.csv</w:t>
      </w:r>
      <w:r>
        <w:t xml:space="preserve"> </w:t>
      </w:r>
      <w:r>
        <w:t xml:space="preserve">:</w:t>
      </w:r>
      <w:r>
        <w:t xml:space="preserve"> </w:t>
      </w:r>
      <w:r>
        <w:rPr>
          <w:i/>
          <w:iCs/>
        </w:rPr>
        <w:t xml:space="preserve">Titre</w:t>
      </w:r>
      <w:r>
        <w:t xml:space="preserve">,</w:t>
      </w:r>
      <w:r>
        <w:t xml:space="preserve"> </w:t>
      </w:r>
      <w:r>
        <w:rPr>
          <w:i/>
          <w:iCs/>
        </w:rPr>
        <w:t xml:space="preserve">Année</w:t>
      </w:r>
      <w:r>
        <w:t xml:space="preserve">,</w:t>
      </w:r>
      <w:r>
        <w:t xml:space="preserve"> </w:t>
      </w:r>
      <w:r>
        <w:rPr>
          <w:i/>
          <w:iCs/>
        </w:rPr>
        <w:t xml:space="preserve">Acteur</w:t>
      </w:r>
      <w:r>
        <w:t xml:space="preserve">,</w:t>
      </w:r>
      <w:r>
        <w:t xml:space="preserve"> </w:t>
      </w:r>
      <w:r>
        <w:rPr>
          <w:i/>
          <w:iCs/>
        </w:rPr>
        <w:t xml:space="preserve">Personnage</w:t>
      </w:r>
    </w:p>
    <w:p>
      <w:pPr>
        <w:pStyle w:val="FirstParagraph"/>
      </w:pPr>
      <w:r>
        <w:t xml:space="preserve">Vous allez donc devoir créer les requêtes afin de créer les tables correspondantes. Et Mais aussi créer leur requête d’insertion pour toutes les valeurs des tableaux.</w:t>
      </w:r>
    </w:p>
    <w:p>
      <w:pPr>
        <w:pStyle w:val="BodyText"/>
      </w:pPr>
      <w:r>
        <w:t xml:space="preserve">Ici, vous créez une table par fichier CSV. Toutes les clés de dictionnaire doivent être ajoutées comme attributs dans les relations correspondantes.</w:t>
      </w:r>
    </w:p>
    <w:p>
      <w:pPr>
        <w:pStyle w:val="BodyText"/>
      </w:pPr>
      <w:r>
        <w:t xml:space="preserve">Attention, réfléchissez bien aux données pouvant être nulles et les données pouvant servir de clé. En l’occurrence, et assez étonnamment, il manque par exemple certaines fois les informations sur le réalisateur. De plus, dans les CSV, lorsqu’une donnée est manquante, celle-ci est indiquée par non ou dans le fichier une donnée manquante. Cela doit donc se répercuter tant votre base de données.</w:t>
      </w:r>
    </w:p>
    <w:p>
      <w:pPr>
        <w:pStyle w:val="BodyText"/>
      </w:pPr>
      <w:r>
        <w:t xml:space="preserve">Je vous conseille de commencer par les fichiers des</w:t>
      </w:r>
      <w:r>
        <w:t xml:space="preserve"> </w:t>
      </w:r>
      <w:r>
        <w:rPr>
          <w:rStyle w:val="VerbatimChar"/>
        </w:rPr>
        <w:t xml:space="preserve">réalisateurs</w:t>
      </w:r>
      <w:r>
        <w:t xml:space="preserve">,</w:t>
      </w:r>
      <w:r>
        <w:t xml:space="preserve"> </w:t>
      </w:r>
      <w:r>
        <w:rPr>
          <w:rStyle w:val="VerbatimChar"/>
        </w:rPr>
        <w:t xml:space="preserve">acteurs</w:t>
      </w:r>
      <w:r>
        <w:t xml:space="preserve"> </w:t>
      </w:r>
      <w:r>
        <w:t xml:space="preserve">et</w:t>
      </w:r>
      <w:r>
        <w:t xml:space="preserve"> </w:t>
      </w:r>
      <w:r>
        <w:rPr>
          <w:rStyle w:val="VerbatimChar"/>
        </w:rPr>
        <w:t xml:space="preserve">scénaristes</w:t>
      </w:r>
      <w:r>
        <w:t xml:space="preserve"> </w:t>
      </w:r>
      <w:r>
        <w:t xml:space="preserve">qui sont extrêmement similaires. Puis aux</w:t>
      </w:r>
      <w:r>
        <w:t xml:space="preserve"> </w:t>
      </w:r>
      <w:r>
        <w:rPr>
          <w:rStyle w:val="VerbatimChar"/>
        </w:rPr>
        <w:t xml:space="preserve">films</w:t>
      </w:r>
      <w:r>
        <w:t xml:space="preserve">, et lorsque vous serez avancé dans. Le TD de faire la relation</w:t>
      </w:r>
      <w:r>
        <w:t xml:space="preserve"> </w:t>
      </w:r>
      <w:r>
        <w:rPr>
          <w:rStyle w:val="VerbatimChar"/>
        </w:rPr>
        <w:t xml:space="preserve">personnage</w:t>
      </w:r>
      <w:r>
        <w:t xml:space="preserve">.</w:t>
      </w:r>
    </w:p>
    <w:p>
      <w:pPr>
        <w:pStyle w:val="BodyText"/>
      </w:pPr>
      <w:r>
        <w:t xml:space="preserve">Lorsqu’il existe un</w:t>
      </w:r>
      <w:r>
        <w:t xml:space="preserve"> </w:t>
      </w:r>
      <w:r>
        <w:rPr>
          <w:i/>
          <w:iCs/>
        </w:rPr>
        <w:t xml:space="preserve">ID</w:t>
      </w:r>
      <w:r>
        <w:t xml:space="preserve">, celui-ci est considéré unique. Remarquer que l’on peut les écrire avec moins de 8 caractères. Réfléchissez aussi aux clés étrangères qui doivent être indiquées.</w:t>
      </w:r>
    </w:p>
    <w:bookmarkEnd w:id="32"/>
    <w:bookmarkStart w:id="33" w:name="insertion-des-données"/>
    <w:p>
      <w:pPr>
        <w:pStyle w:val="Heading2"/>
      </w:pPr>
      <w:r>
        <w:t xml:space="preserve">2.2 Insertion des données</w:t>
      </w:r>
    </w:p>
    <w:p>
      <w:pPr>
        <w:pStyle w:val="FirstParagraph"/>
      </w:pPr>
      <w:r>
        <w:t xml:space="preserve">La première étape que vous allez réaliser est de créer la base de données. Pour cela, vous allez utiliser les données en CSV disponibles. Pour en simplifier la lecture, vous pouvez utiliser la librairie</w:t>
      </w:r>
      <w:r>
        <w:t xml:space="preserve"> </w:t>
      </w:r>
      <w:r>
        <w:rPr>
          <w:rStyle w:val="VerbatimChar"/>
        </w:rPr>
        <w:t xml:space="preserve">csv</w:t>
      </w:r>
      <w:r>
        <w:t xml:space="preserve"> </w:t>
      </w:r>
      <w:r>
        <w:t xml:space="preserve">incluse dans Python.</w:t>
      </w:r>
    </w:p>
    <w:p>
      <w:pPr>
        <w:pStyle w:val="BodyText"/>
      </w:pPr>
      <w:r>
        <w:t xml:space="preserve">La syntaxe est la suivante :</w:t>
      </w:r>
    </w:p>
    <w:p>
      <w:pPr>
        <w:pStyle w:val="SourceCode"/>
      </w:pPr>
      <w:r>
        <w:rPr>
          <w:rStyle w:val="ImportTok"/>
        </w:rPr>
        <w:t xml:space="preserve">import</w:t>
      </w:r>
      <w:r>
        <w:rPr>
          <w:rStyle w:val="NormalTok"/>
        </w:rPr>
        <w:t xml:space="preserve"> csv</w:t>
      </w:r>
      <w:r>
        <w:br/>
      </w:r>
      <w:r>
        <w:br/>
      </w:r>
      <w:r>
        <w:br/>
      </w:r>
      <w:r>
        <w:rPr>
          <w:rStyle w:val="ControlFlowTok"/>
        </w:rPr>
        <w:t xml:space="preserve">with</w:t>
      </w:r>
      <w:r>
        <w:rPr>
          <w:rStyle w:val="NormalTok"/>
        </w:rPr>
        <w:t xml:space="preserve"> </w:t>
      </w:r>
      <w:r>
        <w:rPr>
          <w:rStyle w:val="BuiltInTok"/>
        </w:rPr>
        <w:t xml:space="preserve">open</w:t>
      </w:r>
      <w:r>
        <w:rPr>
          <w:rStyle w:val="NormalTok"/>
        </w:rPr>
        <w:t xml:space="preserve">(</w:t>
      </w:r>
      <w:r>
        <w:rPr>
          <w:rStyle w:val="StringTok"/>
        </w:rPr>
        <w:t xml:space="preserve">'films.csv'</w:t>
      </w:r>
      <w:r>
        <w:rPr>
          <w:rStyle w:val="NormalTok"/>
        </w:rPr>
        <w:t xml:space="preserve">, newline</w:t>
      </w:r>
      <w:r>
        <w:rPr>
          <w:rStyle w:val="OperatorTok"/>
        </w:rPr>
        <w:t xml:space="preserve">=</w:t>
      </w:r>
      <w:r>
        <w:rPr>
          <w:rStyle w:val="StringTok"/>
        </w:rPr>
        <w:t xml:space="preserve">''</w:t>
      </w:r>
      <w:r>
        <w:rPr>
          <w:rStyle w:val="NormalTok"/>
        </w:rPr>
        <w:t xml:space="preserve">, encoding</w:t>
      </w:r>
      <w:r>
        <w:rPr>
          <w:rStyle w:val="OperatorTok"/>
        </w:rPr>
        <w:t xml:space="preserve">=</w:t>
      </w:r>
      <w:r>
        <w:rPr>
          <w:rStyle w:val="StringTok"/>
        </w:rPr>
        <w:t xml:space="preserve">"utf-8"</w:t>
      </w:r>
      <w:r>
        <w:rPr>
          <w:rStyle w:val="NormalTok"/>
        </w:rPr>
        <w:t xml:space="preserve">) </w:t>
      </w:r>
      <w:r>
        <w:rPr>
          <w:rStyle w:val="ImportTok"/>
        </w:rPr>
        <w:t xml:space="preserve">as</w:t>
      </w:r>
      <w:r>
        <w:rPr>
          <w:rStyle w:val="NormalTok"/>
        </w:rPr>
        <w:t xml:space="preserve"> csvfile:</w:t>
      </w:r>
      <w:r>
        <w:br/>
      </w:r>
      <w:r>
        <w:rPr>
          <w:rStyle w:val="NormalTok"/>
        </w:rPr>
        <w:t xml:space="preserve">    reader </w:t>
      </w:r>
      <w:r>
        <w:rPr>
          <w:rStyle w:val="OperatorTok"/>
        </w:rPr>
        <w:t xml:space="preserve">=</w:t>
      </w:r>
      <w:r>
        <w:rPr>
          <w:rStyle w:val="NormalTok"/>
        </w:rPr>
        <w:t xml:space="preserve"> </w:t>
      </w:r>
      <w:r>
        <w:rPr>
          <w:rStyle w:val="BuiltInTok"/>
        </w:rPr>
        <w:t xml:space="preserve">list</w:t>
      </w:r>
      <w:r>
        <w:rPr>
          <w:rStyle w:val="NormalTok"/>
        </w:rPr>
        <w:t xml:space="preserve">(csv.DictReader(csvfile))</w:t>
      </w:r>
      <w:r>
        <w:br/>
      </w:r>
      <w:r>
        <w:rPr>
          <w:rStyle w:val="NormalTok"/>
        </w:rPr>
        <w:t xml:space="preserve">    </w:t>
      </w:r>
      <w:r>
        <w:rPr>
          <w:rStyle w:val="ControlFlowTok"/>
        </w:rPr>
        <w:t xml:space="preserve">for</w:t>
      </w:r>
      <w:r>
        <w:rPr>
          <w:rStyle w:val="NormalTok"/>
        </w:rPr>
        <w:t xml:space="preserve"> film </w:t>
      </w:r>
      <w:r>
        <w:rPr>
          <w:rStyle w:val="KeywordTok"/>
        </w:rPr>
        <w:t xml:space="preserve">in</w:t>
      </w:r>
      <w:r>
        <w:rPr>
          <w:rStyle w:val="NormalTok"/>
        </w:rPr>
        <w:t xml:space="preserve"> reader:</w:t>
      </w:r>
      <w:r>
        <w:br/>
      </w:r>
      <w:r>
        <w:rPr>
          <w:rStyle w:val="NormalTok"/>
        </w:rPr>
        <w:t xml:space="preserve">        </w:t>
      </w:r>
      <w:r>
        <w:rPr>
          <w:rStyle w:val="BuiltInTok"/>
        </w:rPr>
        <w:t xml:space="preserve">print</w:t>
      </w:r>
      <w:r>
        <w:rPr>
          <w:rStyle w:val="NormalTok"/>
        </w:rPr>
        <w:t xml:space="preserve">(film[</w:t>
      </w:r>
      <w:r>
        <w:rPr>
          <w:rStyle w:val="StringTok"/>
        </w:rPr>
        <w:t xml:space="preserve">'Titre'</w:t>
      </w:r>
      <w:r>
        <w:rPr>
          <w:rStyle w:val="NormalTok"/>
        </w:rPr>
        <w:t xml:space="preserve">], film[</w:t>
      </w:r>
      <w:r>
        <w:rPr>
          <w:rStyle w:val="StringTok"/>
        </w:rPr>
        <w:t xml:space="preserve">'Année'</w:t>
      </w:r>
      <w:r>
        <w:rPr>
          <w:rStyle w:val="NormalTok"/>
        </w:rPr>
        <w:t xml:space="preserve">])</w:t>
      </w:r>
    </w:p>
    <w:p>
      <w:pPr>
        <w:pStyle w:val="FirstParagraph"/>
      </w:pPr>
      <w:r>
        <w:t xml:space="preserve">Aussi, certaines données, comme par exemple le réalisateur, ne sont pas composées d’un seul élément, mais d’une liste d’éléments. Il est de votre ressort de transformer cette chaîne de caractères de type liste en une véritable liste. Grâce à la programmation fonctionnelle, cela se fait extrêmement rapidement. Vous avez ici le droit d’utiliser des built-in comme</w:t>
      </w:r>
      <w:r>
        <w:t xml:space="preserve"> </w:t>
      </w:r>
      <w:r>
        <w:rPr>
          <w:rStyle w:val="VerbatimChar"/>
        </w:rPr>
        <w:t xml:space="preserve">split</w:t>
      </w:r>
      <w:r>
        <w:t xml:space="preserve">, car la programmation en Python est ici très secondaire. Dans un premier temps, je vous conseille non pas d’insérer cette dernière en liste, mais d’insérer seulement le premier réalisateur par exemple. Vous pouvez aussi créer n attribut</w:t>
      </w:r>
      <w:r>
        <w:t xml:space="preserve"> </w:t>
      </w:r>
      <w:r>
        <w:rPr>
          <w:i/>
          <w:iCs/>
        </w:rPr>
        <w:t xml:space="preserve">réalisateur</w:t>
      </w:r>
      <w:r>
        <w:t xml:space="preserve"> </w:t>
      </w:r>
      <w:r>
        <w:t xml:space="preserve">et</w:t>
      </w:r>
      <w:r>
        <w:t xml:space="preserve"> </w:t>
      </w:r>
      <w:r>
        <w:rPr>
          <w:i/>
          <w:iCs/>
        </w:rPr>
        <w:t xml:space="preserve">réalisateur principal</w:t>
      </w:r>
      <w:r>
        <w:t xml:space="preserve"> </w:t>
      </w:r>
      <w:r>
        <w:t xml:space="preserve">d’utiliser le</w:t>
      </w:r>
      <w:r>
        <w:t xml:space="preserve"> </w:t>
      </w:r>
      <w:r>
        <w:rPr>
          <w:i/>
          <w:iCs/>
        </w:rPr>
        <w:t xml:space="preserve">réalisateur principal</w:t>
      </w:r>
      <w:r>
        <w:t xml:space="preserve"> </w:t>
      </w:r>
      <w:r>
        <w:t xml:space="preserve">pour l’instant, puis dans un 2nd temps, utiliser l’attribut</w:t>
      </w:r>
      <w:r>
        <w:t xml:space="preserve"> </w:t>
      </w:r>
      <w:r>
        <w:rPr>
          <w:i/>
          <w:iCs/>
        </w:rPr>
        <w:t xml:space="preserve">réalisateur</w:t>
      </w:r>
      <w:r>
        <w:t xml:space="preserve">.</w:t>
      </w:r>
    </w:p>
    <w:p>
      <w:pPr>
        <w:pStyle w:val="BodyText"/>
      </w:pPr>
      <w:r>
        <w:t xml:space="preserve">Tout cela peut paraître de prime abord compliqué, mais ne vous inquiéter pas, cela ne vous prendra que quelques minutes.</w:t>
      </w:r>
    </w:p>
    <w:bookmarkEnd w:id="33"/>
    <w:bookmarkEnd w:id="34"/>
    <w:bookmarkStart w:id="39" w:name="analyse-des-données"/>
    <w:p>
      <w:pPr>
        <w:pStyle w:val="Heading1"/>
      </w:pPr>
      <w:r>
        <w:t xml:space="preserve">3. Analyse des données</w:t>
      </w:r>
    </w:p>
    <w:p>
      <w:pPr>
        <w:pStyle w:val="FirstParagraph"/>
      </w:pPr>
      <w:r>
        <w:t xml:space="preserve">Dans toute la suite, il vous sera demandé de sélectionner les données selon certains critères</w:t>
      </w:r>
    </w:p>
    <w:bookmarkStart w:id="35" w:name="première-partie"/>
    <w:p>
      <w:pPr>
        <w:pStyle w:val="Heading2"/>
      </w:pPr>
      <w:r>
        <w:t xml:space="preserve">3.1 Première partie</w:t>
      </w:r>
    </w:p>
    <w:p>
      <w:pPr>
        <w:pStyle w:val="FirstParagraph"/>
      </w:pPr>
      <w:r>
        <w:t xml:space="preserve">Pour chaque point, faites une requête retournant :</w:t>
      </w:r>
    </w:p>
    <w:p>
      <w:pPr>
        <w:pStyle w:val="Compact"/>
        <w:numPr>
          <w:ilvl w:val="0"/>
          <w:numId w:val="1002"/>
        </w:numPr>
      </w:pPr>
      <w:r>
        <w:t xml:space="preserve">Le nom de chaque film</w:t>
      </w:r>
    </w:p>
    <w:p>
      <w:pPr>
        <w:pStyle w:val="Compact"/>
        <w:numPr>
          <w:ilvl w:val="0"/>
          <w:numId w:val="1003"/>
        </w:numPr>
      </w:pPr>
      <w:r>
        <w:t xml:space="preserve">Le nom de chaque réalisateur</w:t>
      </w:r>
    </w:p>
    <w:p>
      <w:pPr>
        <w:pStyle w:val="Compact"/>
        <w:numPr>
          <w:ilvl w:val="0"/>
          <w:numId w:val="1004"/>
        </w:numPr>
      </w:pPr>
      <w:r>
        <w:t xml:space="preserve">Toutes les années des films de la sélection</w:t>
      </w:r>
    </w:p>
    <w:p>
      <w:pPr>
        <w:pStyle w:val="Compact"/>
        <w:numPr>
          <w:ilvl w:val="0"/>
          <w:numId w:val="1005"/>
        </w:numPr>
      </w:pPr>
      <w:r>
        <w:t xml:space="preserve">Le nom et la note des films, trier par note</w:t>
      </w:r>
    </w:p>
    <w:p>
      <w:pPr>
        <w:pStyle w:val="Compact"/>
        <w:numPr>
          <w:ilvl w:val="0"/>
          <w:numId w:val="1006"/>
        </w:numPr>
      </w:pPr>
      <w:r>
        <w:t xml:space="preserve">Tous les films dont on ne connaît pas le réalisateur</w:t>
      </w:r>
    </w:p>
    <w:bookmarkEnd w:id="35"/>
    <w:bookmarkStart w:id="36" w:name="deuxième-partie"/>
    <w:p>
      <w:pPr>
        <w:pStyle w:val="Heading2"/>
      </w:pPr>
      <w:r>
        <w:t xml:space="preserve">3.2 Deuxième partie</w:t>
      </w:r>
    </w:p>
    <w:p>
      <w:pPr>
        <w:pStyle w:val="Compact"/>
        <w:numPr>
          <w:ilvl w:val="0"/>
          <w:numId w:val="1007"/>
        </w:numPr>
      </w:pPr>
      <w:r>
        <w:t xml:space="preserve">La moyenne des notes des films</w:t>
      </w:r>
    </w:p>
    <w:p>
      <w:pPr>
        <w:pStyle w:val="Compact"/>
        <w:numPr>
          <w:ilvl w:val="0"/>
          <w:numId w:val="1008"/>
        </w:numPr>
      </w:pPr>
      <w:r>
        <w:t xml:space="preserve">Pour chaque genre, le nombre de films qui lui appartient</w:t>
      </w:r>
    </w:p>
    <w:p>
      <w:pPr>
        <w:pStyle w:val="Compact"/>
        <w:numPr>
          <w:ilvl w:val="0"/>
          <w:numId w:val="1009"/>
        </w:numPr>
      </w:pPr>
      <w:r>
        <w:t xml:space="preserve">Le nombre de films qu’a réalisés chaque réalisateur</w:t>
      </w:r>
    </w:p>
    <w:p>
      <w:pPr>
        <w:pStyle w:val="Compact"/>
        <w:numPr>
          <w:ilvl w:val="0"/>
          <w:numId w:val="1010"/>
        </w:numPr>
      </w:pPr>
      <w:r>
        <w:t xml:space="preserve">Le couple composé du nom du film et du réalisateur</w:t>
      </w:r>
    </w:p>
    <w:p>
      <w:pPr>
        <w:pStyle w:val="Compact"/>
        <w:numPr>
          <w:ilvl w:val="0"/>
          <w:numId w:val="1011"/>
        </w:numPr>
      </w:pPr>
      <w:r>
        <w:t xml:space="preserve">Tous les acteurs ayant joué avec</w:t>
      </w:r>
      <w:r>
        <w:t xml:space="preserve"> </w:t>
      </w:r>
      <w:r>
        <w:rPr>
          <w:rStyle w:val="VerbatimChar"/>
        </w:rPr>
        <w:t xml:space="preserve">Stanley Kubrick</w:t>
      </w:r>
    </w:p>
    <w:p>
      <w:pPr>
        <w:pStyle w:val="Compact"/>
        <w:numPr>
          <w:ilvl w:val="0"/>
          <w:numId w:val="1012"/>
        </w:numPr>
      </w:pPr>
      <w:r>
        <w:t xml:space="preserve">Les films français, par ordre de note descendante</w:t>
      </w:r>
    </w:p>
    <w:bookmarkEnd w:id="36"/>
    <w:bookmarkStart w:id="37" w:name="troisième-partie"/>
    <w:p>
      <w:pPr>
        <w:pStyle w:val="Heading2"/>
      </w:pPr>
      <w:r>
        <w:t xml:space="preserve">3.3 Troisième partie</w:t>
      </w:r>
    </w:p>
    <w:p>
      <w:pPr>
        <w:pStyle w:val="Compact"/>
        <w:numPr>
          <w:ilvl w:val="0"/>
          <w:numId w:val="1013"/>
        </w:numPr>
      </w:pPr>
      <w:r>
        <w:t xml:space="preserve">Tous les réalisateurs, triez par nombre de films</w:t>
      </w:r>
    </w:p>
    <w:p>
      <w:pPr>
        <w:pStyle w:val="Compact"/>
        <w:numPr>
          <w:ilvl w:val="0"/>
          <w:numId w:val="1014"/>
        </w:numPr>
      </w:pPr>
      <w:r>
        <w:t xml:space="preserve">De même pour les acteurs</w:t>
      </w:r>
    </w:p>
    <w:p>
      <w:pPr>
        <w:pStyle w:val="Compact"/>
        <w:numPr>
          <w:ilvl w:val="0"/>
          <w:numId w:val="1015"/>
        </w:numPr>
      </w:pPr>
      <w:r>
        <w:t xml:space="preserve">Les films ayant été réalisés, écrits et jouer par</w:t>
      </w:r>
      <w:r>
        <w:t xml:space="preserve"> </w:t>
      </w:r>
      <w:r>
        <w:rPr>
          <w:rStyle w:val="VerbatimChar"/>
        </w:rPr>
        <w:t xml:space="preserve">Charles Chaplin</w:t>
      </w:r>
    </w:p>
    <w:p>
      <w:pPr>
        <w:pStyle w:val="Compact"/>
        <w:numPr>
          <w:ilvl w:val="0"/>
          <w:numId w:val="1016"/>
        </w:numPr>
      </w:pPr>
      <w:r>
        <w:t xml:space="preserve">La moyenne des films, par réalisateur</w:t>
      </w:r>
    </w:p>
    <w:p>
      <w:pPr>
        <w:pStyle w:val="Compact"/>
        <w:numPr>
          <w:ilvl w:val="0"/>
          <w:numId w:val="1017"/>
        </w:numPr>
      </w:pPr>
      <w:r>
        <w:t xml:space="preserve">Tous les acteurs ayant joué dans un film contenant le mot</w:t>
      </w:r>
    </w:p>
    <w:p>
      <w:pPr>
        <w:pStyle w:val="Compact"/>
        <w:numPr>
          <w:ilvl w:val="0"/>
          <w:numId w:val="1018"/>
        </w:numPr>
      </w:pPr>
      <w:r>
        <w:t xml:space="preserve">Le pays ayant fait le plus de films en noir et blanc</w:t>
      </w:r>
    </w:p>
    <w:p>
      <w:pPr>
        <w:pStyle w:val="Compact"/>
        <w:numPr>
          <w:ilvl w:val="0"/>
          <w:numId w:val="1019"/>
        </w:numPr>
      </w:pPr>
      <w:r>
        <w:t xml:space="preserve">Les films français n’étant pas en langue française</w:t>
      </w:r>
    </w:p>
    <w:bookmarkEnd w:id="37"/>
    <w:bookmarkStart w:id="38" w:name="quatrième-partie"/>
    <w:p>
      <w:pPr>
        <w:pStyle w:val="Heading2"/>
      </w:pPr>
      <w:r>
        <w:t xml:space="preserve">3.4 Quatrième partie</w:t>
      </w:r>
    </w:p>
    <w:p>
      <w:pPr>
        <w:pStyle w:val="Compact"/>
        <w:numPr>
          <w:ilvl w:val="0"/>
          <w:numId w:val="1020"/>
        </w:numPr>
      </w:pPr>
      <w:r>
        <w:t xml:space="preserve">Supprimer tous les films</w:t>
      </w:r>
      <w:r>
        <w:t xml:space="preserve"> </w:t>
      </w:r>
      <w:r>
        <w:rPr>
          <w:rStyle w:val="VerbatimChar"/>
        </w:rPr>
        <w:t xml:space="preserve">Avengers</w:t>
      </w:r>
    </w:p>
    <w:p>
      <w:pPr>
        <w:pStyle w:val="Compact"/>
        <w:numPr>
          <w:ilvl w:val="0"/>
          <w:numId w:val="1021"/>
        </w:numPr>
      </w:pPr>
      <w:r>
        <w:t xml:space="preserve">Mettre 10 à tous les films de</w:t>
      </w:r>
      <w:r>
        <w:t xml:space="preserve"> </w:t>
      </w:r>
      <w:r>
        <w:rPr>
          <w:rStyle w:val="VerbatimChar"/>
        </w:rPr>
        <w:t xml:space="preserve">Nicolas Winding Refn</w:t>
      </w:r>
      <w:r>
        <w:t xml:space="preserve"> </w:t>
      </w:r>
      <w:r>
        <w:t xml:space="preserve">et</w:t>
      </w:r>
      <w:r>
        <w:t xml:space="preserve"> </w:t>
      </w:r>
      <w:r>
        <w:rPr>
          <w:rStyle w:val="VerbatimChar"/>
        </w:rPr>
        <w:t xml:space="preserve">Lars von Trier</w:t>
      </w:r>
    </w:p>
    <w:p>
      <w:pPr>
        <w:pStyle w:val="Compact"/>
        <w:numPr>
          <w:ilvl w:val="0"/>
          <w:numId w:val="1022"/>
        </w:numPr>
      </w:pPr>
      <w:r>
        <w:t xml:space="preserve">Remplacer toutes les notes des films de</w:t>
      </w:r>
      <w:r>
        <w:t xml:space="preserve"> </w:t>
      </w:r>
      <w:r>
        <w:rPr>
          <w:rStyle w:val="VerbatimChar"/>
        </w:rPr>
        <w:t xml:space="preserve">James Cameron</w:t>
      </w:r>
      <w:r>
        <w:t xml:space="preserve"> </w:t>
      </w:r>
      <w:r>
        <w:t xml:space="preserve">par la note minimale du classement</w:t>
      </w:r>
    </w:p>
    <w:p>
      <w:pPr>
        <w:pStyle w:val="Compact"/>
        <w:numPr>
          <w:ilvl w:val="0"/>
          <w:numId w:val="1023"/>
        </w:numPr>
      </w:pPr>
      <w:r>
        <w:t xml:space="preserve">Les personnages de tous les films de</w:t>
      </w:r>
      <w:r>
        <w:t xml:space="preserve"> </w:t>
      </w:r>
      <w:r>
        <w:rPr>
          <w:rStyle w:val="VerbatimChar"/>
        </w:rPr>
        <w:t xml:space="preserve">Akira Kurosawa</w:t>
      </w:r>
    </w:p>
    <w:p>
      <w:pPr>
        <w:pStyle w:val="Compact"/>
        <w:numPr>
          <w:ilvl w:val="0"/>
          <w:numId w:val="1024"/>
        </w:numPr>
      </w:pPr>
      <w:r>
        <w:t xml:space="preserve">Tous les personnages des films de</w:t>
      </w:r>
      <w:r>
        <w:t xml:space="preserve"> </w:t>
      </w:r>
      <w:r>
        <w:rPr>
          <w:rStyle w:val="VerbatimChar"/>
        </w:rPr>
        <w:t xml:space="preserve">Martin Scorsese</w:t>
      </w:r>
      <w:r>
        <w:t xml:space="preserve"> </w:t>
      </w:r>
      <w:r>
        <w:t xml:space="preserve">interprétés par</w:t>
      </w:r>
      <w:r>
        <w:t xml:space="preserve"> </w:t>
      </w:r>
      <w:r>
        <w:rPr>
          <w:rStyle w:val="VerbatimChar"/>
        </w:rPr>
        <w:t xml:space="preserve">Robert De Niro</w:t>
      </w:r>
    </w:p>
    <w:p>
      <w:pPr>
        <w:pStyle w:val="Compact"/>
        <w:numPr>
          <w:ilvl w:val="0"/>
          <w:numId w:val="1025"/>
        </w:numPr>
      </w:pPr>
      <w:r>
        <w:t xml:space="preserve">De même pour</w:t>
      </w:r>
      <w:r>
        <w:t xml:space="preserve"> </w:t>
      </w:r>
      <w:r>
        <w:rPr>
          <w:rStyle w:val="VerbatimChar"/>
        </w:rPr>
        <w:t xml:space="preserve">Leonardo DiCaprio</w:t>
      </w:r>
    </w:p>
    <w:bookmarkEnd w:id="38"/>
    <w:bookmarkEnd w:id="39"/>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2">
    <w:nsid w:val="0000A992"/>
    <w:multiLevelType w:val="multilevel"/>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num w:numId="1000">
    <w:abstractNumId w:val="990"/>
  </w:num>
  <w:num w:numId="1001">
    <w:abstractNumId w:val="991"/>
  </w:num>
  <w:num w:numId="1002">
    <w:abstractNumId w:val="992"/>
  </w:num>
  <w:num w:numId="1003">
    <w:abstractNumId w:val="992"/>
  </w:num>
  <w:num w:numId="1004">
    <w:abstractNumId w:val="992"/>
  </w:num>
  <w:num w:numId="1005">
    <w:abstractNumId w:val="992"/>
  </w:num>
  <w:num w:numId="1006">
    <w:abstractNumId w:val="992"/>
  </w:num>
  <w:num w:numId="1007">
    <w:abstractNumId w:val="992"/>
  </w:num>
  <w:num w:numId="1008">
    <w:abstractNumId w:val="992"/>
  </w:num>
  <w:num w:numId="1009">
    <w:abstractNumId w:val="992"/>
  </w:num>
  <w:num w:numId="1010">
    <w:abstractNumId w:val="992"/>
  </w:num>
  <w:num w:numId="1011">
    <w:abstractNumId w:val="992"/>
  </w:num>
  <w:num w:numId="1012">
    <w:abstractNumId w:val="992"/>
  </w:num>
  <w:num w:numId="1013">
    <w:abstractNumId w:val="992"/>
  </w:num>
  <w:num w:numId="1014">
    <w:abstractNumId w:val="992"/>
  </w:num>
  <w:num w:numId="1015">
    <w:abstractNumId w:val="992"/>
  </w:num>
  <w:num w:numId="1016">
    <w:abstractNumId w:val="992"/>
  </w:num>
  <w:num w:numId="1017">
    <w:abstractNumId w:val="992"/>
  </w:num>
  <w:num w:numId="1018">
    <w:abstractNumId w:val="992"/>
  </w:num>
  <w:num w:numId="1019">
    <w:abstractNumId w:val="992"/>
  </w:num>
  <w:num w:numId="1020">
    <w:abstractNumId w:val="992"/>
  </w:num>
  <w:num w:numId="1021">
    <w:abstractNumId w:val="992"/>
  </w:num>
  <w:num w:numId="1022">
    <w:abstractNumId w:val="992"/>
  </w:num>
  <w:num w:numId="1023">
    <w:abstractNumId w:val="992"/>
  </w:num>
  <w:num w:numId="1024">
    <w:abstractNumId w:val="992"/>
  </w:num>
  <w:num w:numId="1025">
    <w:abstractNumId w:val="992"/>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fr"/>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282a36"/>
    </w:pPr>
  </w:style>
  <w:style w:type="character" w:customStyle="1" w:styleId="KeywordTok">
    <w:name w:val="KeywordTok"/>
    <w:basedOn w:val="VerbatimChar"/>
    <w:rPr>
      <w:color w:val="ff79c6"/>
      <w:shd w:val="clear" w:fill="282a36"/>
    </w:rPr>
  </w:style>
  <w:style w:type="character" w:customStyle="1" w:styleId="DataTypeTok">
    <w:name w:val="DataTypeTok"/>
    <w:basedOn w:val="VerbatimChar"/>
    <w:rPr>
      <w:i/>
      <w:color w:val="8be9fd"/>
      <w:shd w:val="clear" w:fill="282a36"/>
    </w:rPr>
  </w:style>
  <w:style w:type="character" w:customStyle="1" w:styleId="DecValTok">
    <w:name w:val="DecValTok"/>
    <w:basedOn w:val="VerbatimChar"/>
    <w:rPr>
      <w:color w:val="bd93f9"/>
      <w:shd w:val="clear" w:fill="282a36"/>
    </w:rPr>
  </w:style>
  <w:style w:type="character" w:customStyle="1" w:styleId="BaseNTok">
    <w:name w:val="BaseNTok"/>
    <w:basedOn w:val="VerbatimChar"/>
    <w:rPr>
      <w:color w:val="bd93f9"/>
      <w:shd w:val="clear" w:fill="282a36"/>
    </w:rPr>
  </w:style>
  <w:style w:type="character" w:customStyle="1" w:styleId="FloatTok">
    <w:name w:val="FloatTok"/>
    <w:basedOn w:val="VerbatimChar"/>
    <w:rPr>
      <w:color w:val="bd93f9"/>
      <w:shd w:val="clear" w:fill="282a36"/>
    </w:rPr>
  </w:style>
  <w:style w:type="character" w:customStyle="1" w:styleId="ConstantTok">
    <w:name w:val="ConstantTok"/>
    <w:basedOn w:val="VerbatimChar"/>
    <w:rPr>
      <w:b/>
      <w:color w:val="bd93f9"/>
      <w:shd w:val="clear" w:fill="282a36"/>
    </w:rPr>
  </w:style>
  <w:style w:type="character" w:customStyle="1" w:styleId="CharTok">
    <w:name w:val="CharTok"/>
    <w:basedOn w:val="VerbatimChar"/>
    <w:rPr>
      <w:color w:val="f1fa8c"/>
      <w:shd w:val="clear" w:fill="282a36"/>
    </w:rPr>
  </w:style>
  <w:style w:type="character" w:customStyle="1" w:styleId="SpecialCharTok">
    <w:name w:val="SpecialCharTok"/>
    <w:basedOn w:val="VerbatimChar"/>
    <w:rPr>
      <w:color w:val="ff79c6"/>
      <w:shd w:val="clear" w:fill="282a36"/>
    </w:rPr>
  </w:style>
  <w:style w:type="character" w:customStyle="1" w:styleId="StringTok">
    <w:name w:val="StringTok"/>
    <w:basedOn w:val="VerbatimChar"/>
    <w:rPr>
      <w:color w:val="f1fa8c"/>
      <w:shd w:val="clear" w:fill="282a36"/>
    </w:rPr>
  </w:style>
  <w:style w:type="character" w:customStyle="1" w:styleId="VerbatimStringTok">
    <w:name w:val="VerbatimStringTok"/>
    <w:basedOn w:val="VerbatimChar"/>
    <w:rPr>
      <w:color w:val="f1fa8c"/>
      <w:shd w:val="clear" w:fill="282a36"/>
    </w:rPr>
  </w:style>
  <w:style w:type="character" w:customStyle="1" w:styleId="SpecialStringTok">
    <w:name w:val="SpecialStringTok"/>
    <w:basedOn w:val="VerbatimChar"/>
    <w:rPr>
      <w:color w:val="f1fa8c"/>
      <w:shd w:val="clear" w:fill="282a36"/>
    </w:rPr>
  </w:style>
  <w:style w:type="character" w:customStyle="1" w:styleId="ImportTok">
    <w:name w:val="ImportTok"/>
    <w:basedOn w:val="VerbatimChar"/>
    <w:rPr>
      <w:color w:val="ff79c6"/>
      <w:shd w:val="clear" w:fill="282a36"/>
    </w:rPr>
  </w:style>
  <w:style w:type="character" w:customStyle="1" w:styleId="CommentTok">
    <w:name w:val="CommentTok"/>
    <w:basedOn w:val="VerbatimChar"/>
    <w:rPr>
      <w:color w:val="6272a4"/>
      <w:shd w:val="clear" w:fill="282a36"/>
    </w:rPr>
  </w:style>
  <w:style w:type="character" w:customStyle="1" w:styleId="DocumentationTok">
    <w:name w:val="DocumentationTok"/>
    <w:basedOn w:val="VerbatimChar"/>
    <w:rPr>
      <w:color w:val="ffb86c"/>
      <w:shd w:val="clear" w:fill="282a36"/>
    </w:rPr>
  </w:style>
  <w:style w:type="character" w:customStyle="1" w:styleId="AnnotationTok">
    <w:name w:val="AnnotationTok"/>
    <w:basedOn w:val="VerbatimChar"/>
    <w:rPr>
      <w:color w:val="ff79c6"/>
      <w:shd w:val="clear" w:fill="282a36"/>
    </w:rPr>
  </w:style>
  <w:style w:type="character" w:customStyle="1" w:styleId="CommentVarTok">
    <w:name w:val="CommentVarTok"/>
    <w:basedOn w:val="VerbatimChar"/>
    <w:rPr>
      <w:color w:val="8be9fd"/>
      <w:shd w:val="clear" w:fill="282a36"/>
    </w:rPr>
  </w:style>
  <w:style w:type="character" w:customStyle="1" w:styleId="OtherTok">
    <w:name w:val="OtherTok"/>
    <w:basedOn w:val="VerbatimChar"/>
    <w:rPr>
      <w:color w:val="50fa7b"/>
      <w:shd w:val="clear" w:fill="282a36"/>
    </w:rPr>
  </w:style>
  <w:style w:type="character" w:customStyle="1" w:styleId="FunctionTok">
    <w:name w:val="FunctionTok"/>
    <w:basedOn w:val="VerbatimChar"/>
    <w:rPr>
      <w:color w:val="50fa7b"/>
      <w:shd w:val="clear" w:fill="282a36"/>
    </w:rPr>
  </w:style>
  <w:style w:type="character" w:customStyle="1" w:styleId="VariableTok">
    <w:name w:val="VariableTok"/>
    <w:basedOn w:val="VerbatimChar"/>
    <w:rPr>
      <w:color w:val="8be9fd"/>
      <w:shd w:val="clear" w:fill="282a36"/>
    </w:rPr>
  </w:style>
  <w:style w:type="character" w:customStyle="1" w:styleId="ControlFlowTok">
    <w:name w:val="ControlFlowTok"/>
    <w:basedOn w:val="VerbatimChar"/>
    <w:rPr>
      <w:color w:val="ff79c6"/>
      <w:shd w:val="clear" w:fill="282a36"/>
    </w:rPr>
  </w:style>
  <w:style w:type="character" w:customStyle="1" w:styleId="OperatorTok">
    <w:name w:val="OperatorTok"/>
    <w:basedOn w:val="VerbatimChar"/>
    <w:rPr>
      <w:color w:val="f8f8f2"/>
      <w:shd w:val="clear" w:fill="282a36"/>
    </w:rPr>
  </w:style>
  <w:style w:type="character" w:customStyle="1" w:styleId="BuiltInTok">
    <w:name w:val="BuiltInTok"/>
    <w:basedOn w:val="VerbatimChar"/>
    <w:rPr>
      <w:color w:val="8be9fd"/>
      <w:shd w:val="clear" w:fill="282a36"/>
    </w:rPr>
  </w:style>
  <w:style w:type="character" w:customStyle="1" w:styleId="ExtensionTok">
    <w:name w:val="ExtensionTok"/>
    <w:basedOn w:val="VerbatimChar"/>
    <w:rPr>
      <w:color w:val="8be9fd"/>
      <w:shd w:val="clear" w:fill="282a36"/>
    </w:rPr>
  </w:style>
  <w:style w:type="character" w:customStyle="1" w:styleId="PreprocessorTok">
    <w:name w:val="PreprocessorTok"/>
    <w:basedOn w:val="VerbatimChar"/>
    <w:rPr>
      <w:color w:val="ff79c6"/>
      <w:shd w:val="clear" w:fill="282a36"/>
    </w:rPr>
  </w:style>
  <w:style w:type="character" w:customStyle="1" w:styleId="AttributeTok">
    <w:name w:val="AttributeTok"/>
    <w:basedOn w:val="VerbatimChar"/>
    <w:rPr>
      <w:color w:val="ff79c6"/>
      <w:shd w:val="clear" w:fill="282a36"/>
    </w:rPr>
  </w:style>
  <w:style w:type="character" w:customStyle="1" w:styleId="RegionMarkerTok">
    <w:name w:val="RegionMarkerTok"/>
    <w:basedOn w:val="VerbatimChar"/>
    <w:rPr>
      <w:color w:val="8be9fd"/>
      <w:shd w:val="clear" w:fill="282a36"/>
    </w:rPr>
  </w:style>
  <w:style w:type="character" w:customStyle="1" w:styleId="InformationTok">
    <w:name w:val="InformationTok"/>
    <w:basedOn w:val="VerbatimChar"/>
    <w:rPr>
      <w:color w:val="f1fa8c"/>
      <w:shd w:val="clear" w:fill="282a36"/>
    </w:rPr>
  </w:style>
  <w:style w:type="character" w:customStyle="1" w:styleId="WarningTok">
    <w:name w:val="WarningTok"/>
    <w:basedOn w:val="VerbatimChar"/>
    <w:rPr>
      <w:color w:val="ff5555"/>
      <w:shd w:val="clear" w:fill="282a36"/>
    </w:rPr>
  </w:style>
  <w:style w:type="character" w:customStyle="1" w:styleId="AlertTok">
    <w:name w:val="AlertTok"/>
    <w:basedOn w:val="VerbatimChar"/>
    <w:rPr>
      <w:b/>
      <w:color w:val="ff5555"/>
      <w:shd w:val="clear" w:fill="282a36"/>
    </w:rPr>
  </w:style>
  <w:style w:type="character" w:customStyle="1" w:styleId="ErrorTok">
    <w:name w:val="ErrorTok"/>
    <w:basedOn w:val="VerbatimChar"/>
    <w:rPr>
      <w:color w:val="ff5555"/>
      <w:u/>
      <w:shd w:val="clear" w:fill="282a36"/>
    </w:rPr>
  </w:style>
  <w:style w:type="character" w:customStyle="1" w:styleId="NormalTok">
    <w:name w:val="NormalTok"/>
    <w:basedOn w:val="VerbatimChar"/>
    <w:rPr>
      <w:color w:val="f8f8f2"/>
      <w:shd w:val="clear" w:fill="282a36"/>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4" Target="media/rId24.png" /><Relationship Type="http://schemas.openxmlformats.org/officeDocument/2006/relationships/hyperlink" Id="rId21" Target="https://250.took.nl/" TargetMode="External" /><Relationship Type="http://schemas.openxmlformats.org/officeDocument/2006/relationships/hyperlink" Id="rId22" Target="https://developer.imdb.com/" TargetMode="External" /><Relationship Type="http://schemas.openxmlformats.org/officeDocument/2006/relationships/hyperlink" Id="rId27" Target="https://docs.python.org/fr/3.13/library/sqlite3.html" TargetMode="External" /><Relationship Type="http://schemas.openxmlformats.org/officeDocument/2006/relationships/hyperlink" Id="rId20" Target="https://www.imdb.com/chart/top/" TargetMode="External" /></Relationships>
</file>

<file path=word/_rels/footnotes.xml.rels><?xml version="1.0" encoding="UTF-8"?><Relationships xmlns="http://schemas.openxmlformats.org/package/2006/relationships"><Relationship Type="http://schemas.openxmlformats.org/officeDocument/2006/relationships/hyperlink" Id="rId21" Target="https://250.took.nl/" TargetMode="External" /><Relationship Type="http://schemas.openxmlformats.org/officeDocument/2006/relationships/hyperlink" Id="rId22" Target="https://developer.imdb.com/" TargetMode="External" /><Relationship Type="http://schemas.openxmlformats.org/officeDocument/2006/relationships/hyperlink" Id="rId27" Target="https://docs.python.org/fr/3.13/library/sqlite3.html" TargetMode="External" /><Relationship Type="http://schemas.openxmlformats.org/officeDocument/2006/relationships/hyperlink" Id="rId20" Target="https://www.imdb.com/chart/to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 BDD et Film</dc:title>
  <dc:creator>Thibault PENNING</dc:creator>
  <dc:language>fr</dc:language>
  <cp:keywords/>
  <dcterms:created xsi:type="dcterms:W3CDTF">2025-05-04T20:25:02Z</dcterms:created>
  <dcterms:modified xsi:type="dcterms:W3CDTF">2025-05-04T20:25:02Z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desc">
    <vt:lpwstr>Utilisation du top 250 d’IMDb pour expérimé l’utilisationd e SQLite et de Python</vt:lpwstr>
  </property>
  <property fmtid="{D5CDD505-2E9C-101B-9397-08002B2CF9AE}" pid="6" name="draft-mode">
    <vt:lpwstr>visible</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license">
    <vt:lpwstr/>
  </property>
  <property fmtid="{D5CDD505-2E9C-101B-9397-08002B2CF9AE}" pid="12" name="toc-title">
    <vt:lpwstr>Table des matières</vt:lpwstr>
  </property>
</Properties>
</file>